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0E" w:rsidRPr="00597B0E" w:rsidRDefault="00D82494" w:rsidP="0035213B">
      <w:pPr>
        <w:rPr>
          <w:rFonts w:eastAsia="Times New Roman"/>
          <w:b/>
          <w:szCs w:val="22"/>
        </w:rPr>
      </w:pPr>
      <w:r>
        <w:rPr>
          <w:rFonts w:eastAsia="Times New Roman"/>
          <w:b/>
          <w:szCs w:val="22"/>
        </w:rPr>
        <w:t>RAPPORTAGE KLACHTENREGELING</w:t>
      </w:r>
      <w:r w:rsidR="00597B0E" w:rsidRPr="00597B0E">
        <w:rPr>
          <w:rFonts w:eastAsia="Times New Roman"/>
          <w:b/>
          <w:szCs w:val="22"/>
        </w:rPr>
        <w:t xml:space="preserve"> OUDER</w:t>
      </w:r>
      <w:r w:rsidR="005032AA">
        <w:rPr>
          <w:rFonts w:eastAsia="Times New Roman"/>
          <w:b/>
          <w:szCs w:val="22"/>
        </w:rPr>
        <w:t>S</w:t>
      </w:r>
      <w:r w:rsidR="002A401E">
        <w:rPr>
          <w:rFonts w:eastAsia="Times New Roman"/>
          <w:b/>
          <w:szCs w:val="22"/>
        </w:rPr>
        <w:t xml:space="preserve"> 201</w:t>
      </w:r>
      <w:r w:rsidR="004873DE">
        <w:rPr>
          <w:rFonts w:eastAsia="Times New Roman"/>
          <w:b/>
          <w:szCs w:val="22"/>
        </w:rPr>
        <w:t>5</w:t>
      </w:r>
      <w:r w:rsidR="00731347">
        <w:rPr>
          <w:rFonts w:eastAsia="Times New Roman"/>
          <w:b/>
          <w:szCs w:val="22"/>
        </w:rPr>
        <w:t>/201</w:t>
      </w:r>
      <w:r w:rsidR="004873DE">
        <w:rPr>
          <w:rFonts w:eastAsia="Times New Roman"/>
          <w:b/>
          <w:szCs w:val="22"/>
        </w:rPr>
        <w:t>6</w:t>
      </w:r>
    </w:p>
    <w:p w:rsidR="00597B0E" w:rsidRPr="00597B0E" w:rsidRDefault="00597B0E" w:rsidP="0035213B">
      <w:pPr>
        <w:rPr>
          <w:rFonts w:eastAsia="Times New Roman"/>
          <w:szCs w:val="22"/>
        </w:rPr>
      </w:pPr>
    </w:p>
    <w:p w:rsidR="00597B0E" w:rsidRPr="00597B0E" w:rsidRDefault="00597B0E" w:rsidP="0035213B">
      <w:pPr>
        <w:rPr>
          <w:rFonts w:eastAsia="Times New Roman"/>
          <w:b/>
          <w:szCs w:val="22"/>
        </w:rPr>
      </w:pPr>
      <w:r w:rsidRPr="00597B0E">
        <w:rPr>
          <w:rFonts w:eastAsia="Times New Roman"/>
          <w:b/>
          <w:szCs w:val="22"/>
        </w:rPr>
        <w:t>Beknopte beschrijving van de regeling</w:t>
      </w:r>
    </w:p>
    <w:p w:rsidR="0035213B" w:rsidRDefault="009B2F96" w:rsidP="0035213B">
      <w:pPr>
        <w:widowControl w:val="0"/>
        <w:tabs>
          <w:tab w:val="left" w:pos="284"/>
        </w:tabs>
        <w:autoSpaceDE w:val="0"/>
        <w:autoSpaceDN w:val="0"/>
        <w:adjustRightInd w:val="0"/>
        <w:rPr>
          <w:rFonts w:eastAsia="Times New Roman"/>
          <w:szCs w:val="22"/>
        </w:rPr>
      </w:pPr>
      <w:r>
        <w:rPr>
          <w:rFonts w:eastAsia="Times New Roman"/>
          <w:szCs w:val="22"/>
        </w:rPr>
        <w:t>Stichting Exploitatie Peuterhof</w:t>
      </w:r>
      <w:r w:rsidR="004873DE">
        <w:rPr>
          <w:rFonts w:eastAsia="Times New Roman"/>
          <w:szCs w:val="22"/>
        </w:rPr>
        <w:t xml:space="preserve"> is</w:t>
      </w:r>
      <w:r w:rsidR="00C9191B">
        <w:rPr>
          <w:rFonts w:eastAsia="Times New Roman"/>
          <w:szCs w:val="22"/>
        </w:rPr>
        <w:t xml:space="preserve"> aangesloten bij de </w:t>
      </w:r>
      <w:r w:rsidR="004873DE">
        <w:rPr>
          <w:rFonts w:eastAsia="Times New Roman"/>
          <w:szCs w:val="22"/>
        </w:rPr>
        <w:t>Geschillencommissie Kinderopvang en Peuterspeelzalen</w:t>
      </w:r>
      <w:r w:rsidR="00C9191B" w:rsidRPr="00597B0E">
        <w:rPr>
          <w:rFonts w:eastAsia="Times New Roman"/>
          <w:szCs w:val="22"/>
        </w:rPr>
        <w:t xml:space="preserve">. </w:t>
      </w:r>
      <w:r w:rsidR="0035213B" w:rsidRPr="0035213B">
        <w:rPr>
          <w:rFonts w:eastAsia="Times New Roman"/>
          <w:szCs w:val="22"/>
        </w:rPr>
        <w:t>Deze commissie behandelt klachten van consumenten en oudercommissies tegen ondernemers in de kinderopvang over dagopvang (kinderen van 0-4 jaar) en buitenschoolse opvang (kinderen van 4-12 jaar) in kindercentra, gastouderbureaus en peuterspeelzalen.</w:t>
      </w:r>
    </w:p>
    <w:p w:rsidR="0035213B" w:rsidRPr="0035213B" w:rsidRDefault="0035213B" w:rsidP="0035213B">
      <w:pPr>
        <w:widowControl w:val="0"/>
        <w:tabs>
          <w:tab w:val="left" w:pos="284"/>
        </w:tabs>
        <w:autoSpaceDE w:val="0"/>
        <w:autoSpaceDN w:val="0"/>
        <w:adjustRightInd w:val="0"/>
        <w:rPr>
          <w:rFonts w:eastAsia="Times New Roman"/>
          <w:szCs w:val="22"/>
        </w:rPr>
      </w:pPr>
    </w:p>
    <w:p w:rsidR="0035213B" w:rsidRPr="0035213B" w:rsidRDefault="0035213B" w:rsidP="0035213B">
      <w:pPr>
        <w:widowControl w:val="0"/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szCs w:val="22"/>
        </w:rPr>
      </w:pPr>
      <w:r w:rsidRPr="0035213B">
        <w:rPr>
          <w:rFonts w:eastAsia="Times New Roman"/>
          <w:b/>
          <w:szCs w:val="22"/>
        </w:rPr>
        <w:t>De belangrijkste onderwerpen waarover de commissie klachten kan behandelen zijn:</w:t>
      </w:r>
    </w:p>
    <w:p w:rsidR="0035213B" w:rsidRPr="0035213B" w:rsidRDefault="0035213B" w:rsidP="0035213B">
      <w:pPr>
        <w:pStyle w:val="Lijstalinea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eastAsia="Times New Roman"/>
          <w:szCs w:val="22"/>
        </w:rPr>
      </w:pPr>
      <w:r w:rsidRPr="0035213B">
        <w:rPr>
          <w:rFonts w:eastAsia="Times New Roman"/>
          <w:szCs w:val="22"/>
        </w:rPr>
        <w:t>Uitvoering van de overeenkomst</w:t>
      </w:r>
    </w:p>
    <w:p w:rsidR="0035213B" w:rsidRPr="0035213B" w:rsidRDefault="0035213B" w:rsidP="0035213B">
      <w:pPr>
        <w:pStyle w:val="Lijstalinea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eastAsia="Times New Roman"/>
          <w:szCs w:val="22"/>
        </w:rPr>
      </w:pPr>
      <w:r w:rsidRPr="0035213B">
        <w:rPr>
          <w:rFonts w:eastAsia="Times New Roman"/>
          <w:szCs w:val="22"/>
        </w:rPr>
        <w:t>Verandering van de overeenkomst</w:t>
      </w:r>
    </w:p>
    <w:p w:rsidR="0035213B" w:rsidRPr="0035213B" w:rsidRDefault="0035213B" w:rsidP="0035213B">
      <w:pPr>
        <w:pStyle w:val="Lijstalinea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eastAsia="Times New Roman"/>
          <w:szCs w:val="22"/>
        </w:rPr>
      </w:pPr>
      <w:r w:rsidRPr="0035213B">
        <w:rPr>
          <w:rFonts w:eastAsia="Times New Roman"/>
          <w:szCs w:val="22"/>
        </w:rPr>
        <w:t>Opzegging van de overeenkomst en kosten daarvan</w:t>
      </w:r>
    </w:p>
    <w:p w:rsidR="0035213B" w:rsidRPr="0035213B" w:rsidRDefault="0035213B" w:rsidP="0035213B">
      <w:pPr>
        <w:pStyle w:val="Lijstalinea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eastAsia="Times New Roman"/>
          <w:szCs w:val="22"/>
        </w:rPr>
      </w:pPr>
      <w:r w:rsidRPr="0035213B">
        <w:rPr>
          <w:rFonts w:eastAsia="Times New Roman"/>
          <w:szCs w:val="22"/>
        </w:rPr>
        <w:t>Annulering van de overeenkomst en kosten daarvan</w:t>
      </w:r>
    </w:p>
    <w:p w:rsidR="0035213B" w:rsidRPr="0035213B" w:rsidRDefault="0035213B" w:rsidP="0035213B">
      <w:pPr>
        <w:pStyle w:val="Lijstalinea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eastAsia="Times New Roman"/>
          <w:szCs w:val="22"/>
        </w:rPr>
      </w:pPr>
      <w:r w:rsidRPr="0035213B">
        <w:rPr>
          <w:rFonts w:eastAsia="Times New Roman"/>
          <w:szCs w:val="22"/>
        </w:rPr>
        <w:t>Kwaliteit van de opvang</w:t>
      </w:r>
    </w:p>
    <w:p w:rsidR="0035213B" w:rsidRPr="0035213B" w:rsidRDefault="0035213B" w:rsidP="0035213B">
      <w:pPr>
        <w:pStyle w:val="Lijstalinea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eastAsia="Times New Roman"/>
          <w:szCs w:val="22"/>
        </w:rPr>
      </w:pPr>
      <w:r w:rsidRPr="0035213B">
        <w:rPr>
          <w:rFonts w:eastAsia="Times New Roman"/>
          <w:szCs w:val="22"/>
        </w:rPr>
        <w:t>Kosten van de opvang</w:t>
      </w:r>
    </w:p>
    <w:p w:rsidR="0035213B" w:rsidRPr="0035213B" w:rsidRDefault="0035213B" w:rsidP="0035213B">
      <w:pPr>
        <w:pStyle w:val="Lijstalinea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eastAsia="Times New Roman"/>
          <w:szCs w:val="22"/>
        </w:rPr>
      </w:pPr>
      <w:r w:rsidRPr="0035213B">
        <w:rPr>
          <w:rFonts w:eastAsia="Times New Roman"/>
          <w:szCs w:val="22"/>
        </w:rPr>
        <w:t>Opvangtijden</w:t>
      </w:r>
    </w:p>
    <w:p w:rsidR="0035213B" w:rsidRPr="0035213B" w:rsidRDefault="0035213B" w:rsidP="0035213B">
      <w:pPr>
        <w:pStyle w:val="Lijstalinea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eastAsia="Times New Roman"/>
          <w:szCs w:val="22"/>
        </w:rPr>
      </w:pPr>
      <w:r w:rsidRPr="0035213B">
        <w:rPr>
          <w:rFonts w:eastAsia="Times New Roman"/>
          <w:szCs w:val="22"/>
        </w:rPr>
        <w:t>Gedragingen van (medewerkers van) de ondernemer</w:t>
      </w:r>
    </w:p>
    <w:p w:rsidR="00597B0E" w:rsidRPr="0035213B" w:rsidRDefault="0035213B" w:rsidP="0035213B">
      <w:pPr>
        <w:pStyle w:val="Lijstalinea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eastAsia="Times New Roman"/>
          <w:szCs w:val="22"/>
        </w:rPr>
      </w:pPr>
      <w:r w:rsidRPr="0035213B">
        <w:rPr>
          <w:rFonts w:eastAsia="Times New Roman"/>
          <w:szCs w:val="22"/>
        </w:rPr>
        <w:t>Een besluit van de ondernemer waarin de oudercommissie zich niet kan vinden</w:t>
      </w:r>
    </w:p>
    <w:p w:rsidR="005032AA" w:rsidRDefault="005032AA" w:rsidP="0035213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eastAsia="Times New Roman"/>
          <w:szCs w:val="22"/>
        </w:rPr>
      </w:pPr>
    </w:p>
    <w:p w:rsidR="005032AA" w:rsidRPr="0035213B" w:rsidRDefault="005032AA" w:rsidP="0035213B">
      <w:pPr>
        <w:widowControl w:val="0"/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szCs w:val="22"/>
        </w:rPr>
      </w:pPr>
      <w:bookmarkStart w:id="0" w:name="_GoBack"/>
      <w:bookmarkEnd w:id="0"/>
      <w:r w:rsidRPr="0035213B">
        <w:rPr>
          <w:rFonts w:eastAsia="Times New Roman"/>
          <w:b/>
          <w:szCs w:val="22"/>
        </w:rPr>
        <w:lastRenderedPageBreak/>
        <w:t>Kort samengevat is de klachtenprocedure als volgt:</w:t>
      </w:r>
    </w:p>
    <w:p w:rsidR="005032AA" w:rsidRPr="005032AA" w:rsidRDefault="005032AA" w:rsidP="0035213B">
      <w:pPr>
        <w:numPr>
          <w:ilvl w:val="0"/>
          <w:numId w:val="1"/>
        </w:numPr>
        <w:tabs>
          <w:tab w:val="clear" w:pos="927"/>
          <w:tab w:val="num" w:pos="284"/>
        </w:tabs>
        <w:ind w:left="0" w:firstLine="0"/>
      </w:pPr>
      <w:r w:rsidRPr="005032AA">
        <w:t>bespreken met desbetreffende persoon</w:t>
      </w:r>
    </w:p>
    <w:p w:rsidR="005032AA" w:rsidRPr="005032AA" w:rsidRDefault="005032AA" w:rsidP="0035213B">
      <w:pPr>
        <w:numPr>
          <w:ilvl w:val="0"/>
          <w:numId w:val="1"/>
        </w:numPr>
        <w:tabs>
          <w:tab w:val="clear" w:pos="927"/>
          <w:tab w:val="num" w:pos="284"/>
        </w:tabs>
        <w:ind w:left="0" w:firstLine="0"/>
      </w:pPr>
      <w:r w:rsidRPr="005032AA">
        <w:t xml:space="preserve">geen resultaat: </w:t>
      </w:r>
      <w:r w:rsidR="0035213B">
        <w:t>leidinggevende</w:t>
      </w:r>
    </w:p>
    <w:p w:rsidR="005032AA" w:rsidRPr="005032AA" w:rsidRDefault="005032AA" w:rsidP="0035213B">
      <w:pPr>
        <w:numPr>
          <w:ilvl w:val="0"/>
          <w:numId w:val="1"/>
        </w:numPr>
        <w:tabs>
          <w:tab w:val="clear" w:pos="927"/>
          <w:tab w:val="num" w:pos="284"/>
        </w:tabs>
        <w:ind w:left="0" w:firstLine="0"/>
      </w:pPr>
      <w:r w:rsidRPr="005032AA">
        <w:t xml:space="preserve">geen resultaat: </w:t>
      </w:r>
      <w:r w:rsidR="0035213B">
        <w:t>bestuur</w:t>
      </w:r>
    </w:p>
    <w:p w:rsidR="005032AA" w:rsidRPr="005032AA" w:rsidRDefault="005032AA" w:rsidP="0035213B">
      <w:pPr>
        <w:numPr>
          <w:ilvl w:val="0"/>
          <w:numId w:val="1"/>
        </w:numPr>
        <w:tabs>
          <w:tab w:val="clear" w:pos="927"/>
          <w:tab w:val="num" w:pos="284"/>
        </w:tabs>
        <w:ind w:left="0" w:firstLine="0"/>
      </w:pPr>
      <w:r w:rsidRPr="005032AA">
        <w:t xml:space="preserve">geen resultaat: </w:t>
      </w:r>
      <w:r w:rsidR="0035213B">
        <w:t>Geschillencommissie</w:t>
      </w:r>
    </w:p>
    <w:p w:rsidR="00597B0E" w:rsidRDefault="005032AA" w:rsidP="0035213B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t>Een klacht van een ouder en/of gastouder dient binnen 14 dagen na ontvangst door de desbetreffende geleding te worden afgehandeld.</w:t>
      </w:r>
    </w:p>
    <w:p w:rsidR="005032AA" w:rsidRPr="00597B0E" w:rsidRDefault="005032AA" w:rsidP="0035213B">
      <w:pPr>
        <w:rPr>
          <w:rFonts w:eastAsia="Times New Roman"/>
          <w:szCs w:val="22"/>
        </w:rPr>
      </w:pPr>
    </w:p>
    <w:p w:rsidR="00597B0E" w:rsidRPr="00597B0E" w:rsidRDefault="00597B0E" w:rsidP="0035213B">
      <w:pPr>
        <w:rPr>
          <w:rFonts w:eastAsia="Times New Roman"/>
          <w:b/>
          <w:szCs w:val="22"/>
        </w:rPr>
      </w:pPr>
      <w:r w:rsidRPr="00597B0E">
        <w:rPr>
          <w:rFonts w:eastAsia="Times New Roman"/>
          <w:b/>
          <w:szCs w:val="22"/>
        </w:rPr>
        <w:t>Wijze waarop de regeling onder de aandacht van de oudercommissie wordt gebracht</w:t>
      </w:r>
    </w:p>
    <w:p w:rsidR="005032AA" w:rsidRDefault="00597B0E" w:rsidP="0035213B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t>We vinden het belangrijk dat de ouder</w:t>
      </w:r>
      <w:r w:rsidR="005032AA">
        <w:rPr>
          <w:rFonts w:eastAsia="Times New Roman"/>
          <w:szCs w:val="22"/>
        </w:rPr>
        <w:t xml:space="preserve">s </w:t>
      </w:r>
      <w:r>
        <w:rPr>
          <w:rFonts w:eastAsia="Times New Roman"/>
          <w:szCs w:val="22"/>
        </w:rPr>
        <w:t xml:space="preserve">op de hoogte </w:t>
      </w:r>
      <w:r w:rsidR="005032AA">
        <w:rPr>
          <w:rFonts w:eastAsia="Times New Roman"/>
          <w:szCs w:val="22"/>
        </w:rPr>
        <w:t>zijn</w:t>
      </w:r>
      <w:r>
        <w:rPr>
          <w:rFonts w:eastAsia="Times New Roman"/>
          <w:szCs w:val="22"/>
        </w:rPr>
        <w:t xml:space="preserve"> van de manier waarop klachten kunnen worden gemeld bij onze organisatie</w:t>
      </w:r>
      <w:r w:rsidRPr="009B2F96">
        <w:rPr>
          <w:rFonts w:eastAsia="Times New Roman"/>
          <w:i/>
          <w:szCs w:val="22"/>
        </w:rPr>
        <w:t>.</w:t>
      </w:r>
      <w:r w:rsidR="005032AA" w:rsidRPr="0035213B">
        <w:rPr>
          <w:rFonts w:eastAsia="Times New Roman"/>
          <w:i/>
          <w:color w:val="FF0000"/>
          <w:szCs w:val="22"/>
        </w:rPr>
        <w:t xml:space="preserve"> </w:t>
      </w:r>
      <w:r w:rsidR="0035213B" w:rsidRPr="003754BD">
        <w:rPr>
          <w:rFonts w:eastAsia="Times New Roman"/>
          <w:szCs w:val="22"/>
        </w:rPr>
        <w:t>Ons klachtenreglement hebben we gepubliceerd op onze website.</w:t>
      </w:r>
    </w:p>
    <w:p w:rsidR="002B2C90" w:rsidRDefault="002B2C90" w:rsidP="0035213B">
      <w:pPr>
        <w:rPr>
          <w:rFonts w:eastAsia="Times New Roman"/>
          <w:szCs w:val="22"/>
        </w:rPr>
      </w:pPr>
    </w:p>
    <w:p w:rsidR="00597B0E" w:rsidRPr="00597B0E" w:rsidRDefault="002B2C90" w:rsidP="0035213B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We vinden het fijn te melden dat de tevredenheid van ouders groot is, en dat het tot nu toe nooit </w:t>
      </w:r>
      <w:r w:rsidR="00597B0E">
        <w:rPr>
          <w:rFonts w:eastAsia="Times New Roman"/>
          <w:szCs w:val="22"/>
        </w:rPr>
        <w:t xml:space="preserve">nodig geweest </w:t>
      </w:r>
      <w:r w:rsidR="00F93319">
        <w:rPr>
          <w:rFonts w:eastAsia="Times New Roman"/>
          <w:szCs w:val="22"/>
        </w:rPr>
        <w:t xml:space="preserve">is </w:t>
      </w:r>
      <w:r>
        <w:rPr>
          <w:rFonts w:eastAsia="Times New Roman"/>
          <w:szCs w:val="22"/>
        </w:rPr>
        <w:t>dat ouders geb</w:t>
      </w:r>
      <w:r w:rsidR="00597B0E">
        <w:rPr>
          <w:rFonts w:eastAsia="Times New Roman"/>
          <w:szCs w:val="22"/>
        </w:rPr>
        <w:t xml:space="preserve">ruik </w:t>
      </w:r>
      <w:r>
        <w:rPr>
          <w:rFonts w:eastAsia="Times New Roman"/>
          <w:szCs w:val="22"/>
        </w:rPr>
        <w:t>moesten</w:t>
      </w:r>
      <w:r w:rsidR="00597B0E">
        <w:rPr>
          <w:rFonts w:eastAsia="Times New Roman"/>
          <w:szCs w:val="22"/>
        </w:rPr>
        <w:t xml:space="preserve"> maken van </w:t>
      </w:r>
      <w:r>
        <w:rPr>
          <w:rFonts w:eastAsia="Times New Roman"/>
          <w:szCs w:val="22"/>
        </w:rPr>
        <w:t>hun</w:t>
      </w:r>
      <w:r w:rsidR="00597B0E">
        <w:rPr>
          <w:rFonts w:eastAsia="Times New Roman"/>
          <w:szCs w:val="22"/>
        </w:rPr>
        <w:t xml:space="preserve"> recht de </w:t>
      </w:r>
      <w:r w:rsidR="0035213B">
        <w:rPr>
          <w:rFonts w:eastAsia="Times New Roman"/>
          <w:szCs w:val="22"/>
        </w:rPr>
        <w:t>Geschillencommi</w:t>
      </w:r>
      <w:r w:rsidR="00597B0E">
        <w:rPr>
          <w:rFonts w:eastAsia="Times New Roman"/>
          <w:szCs w:val="22"/>
        </w:rPr>
        <w:t xml:space="preserve">ssie in te schakelen. </w:t>
      </w:r>
    </w:p>
    <w:p w:rsidR="00597B0E" w:rsidRPr="00597B0E" w:rsidRDefault="00597B0E" w:rsidP="0035213B">
      <w:pPr>
        <w:rPr>
          <w:rFonts w:eastAsia="Times New Roman"/>
          <w:szCs w:val="22"/>
        </w:rPr>
      </w:pPr>
    </w:p>
    <w:p w:rsidR="00597B0E" w:rsidRPr="00C9191B" w:rsidRDefault="00C9191B" w:rsidP="0035213B">
      <w:pPr>
        <w:rPr>
          <w:rFonts w:eastAsia="Times New Roman"/>
          <w:b/>
          <w:szCs w:val="22"/>
        </w:rPr>
      </w:pPr>
      <w:r>
        <w:rPr>
          <w:rFonts w:eastAsia="Times New Roman"/>
          <w:b/>
          <w:szCs w:val="22"/>
        </w:rPr>
        <w:t xml:space="preserve">Samenstelling </w:t>
      </w:r>
      <w:r w:rsidR="00A63A17">
        <w:rPr>
          <w:rFonts w:eastAsia="Times New Roman"/>
          <w:b/>
          <w:szCs w:val="22"/>
        </w:rPr>
        <w:t>Geschillencommissie</w:t>
      </w:r>
    </w:p>
    <w:p w:rsidR="00C9191B" w:rsidRDefault="00C9191B" w:rsidP="0035213B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lastRenderedPageBreak/>
        <w:t xml:space="preserve">Er ligt geen enkele directe relatie </w:t>
      </w:r>
      <w:r w:rsidR="0035213B">
        <w:rPr>
          <w:rFonts w:eastAsia="Times New Roman"/>
          <w:szCs w:val="22"/>
        </w:rPr>
        <w:t xml:space="preserve">tussen </w:t>
      </w:r>
      <w:r w:rsidR="009B2F96">
        <w:rPr>
          <w:rFonts w:eastAsia="Times New Roman"/>
          <w:szCs w:val="22"/>
        </w:rPr>
        <w:t>Stichting Exploitatie Peuterhof</w:t>
      </w:r>
      <w:r w:rsidR="0035213B">
        <w:rPr>
          <w:rFonts w:eastAsia="Times New Roman"/>
          <w:szCs w:val="22"/>
        </w:rPr>
        <w:t xml:space="preserve"> en de Geschillencommissie</w:t>
      </w:r>
      <w:r w:rsidR="00A63A17">
        <w:rPr>
          <w:rFonts w:eastAsia="Times New Roman"/>
          <w:szCs w:val="22"/>
        </w:rPr>
        <w:t xml:space="preserve"> die de afhandeling van klachten op enigerlei wijze zou kunnen beïnvloeden</w:t>
      </w:r>
      <w:r w:rsidR="0035213B">
        <w:rPr>
          <w:rFonts w:eastAsia="Times New Roman"/>
          <w:szCs w:val="22"/>
        </w:rPr>
        <w:t xml:space="preserve">. </w:t>
      </w:r>
    </w:p>
    <w:p w:rsidR="00C9191B" w:rsidRPr="00597B0E" w:rsidRDefault="00C9191B" w:rsidP="0035213B">
      <w:pPr>
        <w:rPr>
          <w:rFonts w:eastAsia="Times New Roman"/>
          <w:szCs w:val="22"/>
        </w:rPr>
      </w:pPr>
    </w:p>
    <w:p w:rsidR="00597B0E" w:rsidRPr="00597B0E" w:rsidRDefault="00597B0E" w:rsidP="0035213B">
      <w:pPr>
        <w:rPr>
          <w:rFonts w:eastAsia="Times New Roman"/>
          <w:b/>
          <w:szCs w:val="22"/>
        </w:rPr>
      </w:pPr>
      <w:r w:rsidRPr="00597B0E">
        <w:rPr>
          <w:rFonts w:eastAsia="Times New Roman"/>
          <w:b/>
          <w:szCs w:val="22"/>
        </w:rPr>
        <w:t xml:space="preserve">In welke mate de </w:t>
      </w:r>
      <w:r w:rsidR="0035213B">
        <w:rPr>
          <w:rFonts w:eastAsia="Times New Roman"/>
          <w:b/>
          <w:szCs w:val="22"/>
        </w:rPr>
        <w:t xml:space="preserve">Geschillencommissie </w:t>
      </w:r>
      <w:r w:rsidRPr="00597B0E">
        <w:rPr>
          <w:rFonts w:eastAsia="Times New Roman"/>
          <w:b/>
          <w:szCs w:val="22"/>
        </w:rPr>
        <w:t>haar werkzaamheden heeft kunnen verrichten</w:t>
      </w:r>
    </w:p>
    <w:p w:rsidR="00597B0E" w:rsidRPr="00597B0E" w:rsidRDefault="00C9191B" w:rsidP="0035213B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We vinden het heel fijn te kunnen melden dat het niet nodig is geweest voor onze </w:t>
      </w:r>
      <w:r w:rsidR="002B2C90">
        <w:rPr>
          <w:rFonts w:eastAsia="Times New Roman"/>
          <w:szCs w:val="22"/>
        </w:rPr>
        <w:t>ouders</w:t>
      </w:r>
      <w:r>
        <w:rPr>
          <w:rFonts w:eastAsia="Times New Roman"/>
          <w:szCs w:val="22"/>
        </w:rPr>
        <w:t xml:space="preserve"> de klachtencommissie in te schakelen.</w:t>
      </w:r>
    </w:p>
    <w:p w:rsidR="00597B0E" w:rsidRPr="00597B0E" w:rsidRDefault="00597B0E" w:rsidP="0035213B">
      <w:pPr>
        <w:rPr>
          <w:rFonts w:eastAsia="Times New Roman"/>
          <w:szCs w:val="22"/>
        </w:rPr>
      </w:pPr>
    </w:p>
    <w:p w:rsidR="00597B0E" w:rsidRPr="00597B0E" w:rsidRDefault="00597B0E" w:rsidP="0035213B">
      <w:pPr>
        <w:rPr>
          <w:rFonts w:eastAsia="Times New Roman"/>
          <w:b/>
          <w:szCs w:val="22"/>
        </w:rPr>
      </w:pPr>
      <w:r w:rsidRPr="00597B0E">
        <w:rPr>
          <w:rFonts w:eastAsia="Times New Roman"/>
          <w:b/>
          <w:szCs w:val="22"/>
        </w:rPr>
        <w:t>Het aantal en de aard van de behandelde klachten</w:t>
      </w:r>
    </w:p>
    <w:p w:rsidR="00597B0E" w:rsidRPr="00597B0E" w:rsidRDefault="00C9191B" w:rsidP="0035213B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Zoal hierboven reeds beschreven, zijn er voor </w:t>
      </w:r>
      <w:r w:rsidR="00597B0E" w:rsidRPr="00597B0E">
        <w:rPr>
          <w:rFonts w:eastAsia="Times New Roman"/>
          <w:szCs w:val="22"/>
        </w:rPr>
        <w:t xml:space="preserve">onze organisatie geen klachten ingediend bij de </w:t>
      </w:r>
      <w:r w:rsidR="0035213B">
        <w:rPr>
          <w:rFonts w:eastAsia="Times New Roman"/>
          <w:szCs w:val="22"/>
        </w:rPr>
        <w:t>Geschillencommissie</w:t>
      </w:r>
      <w:r>
        <w:rPr>
          <w:rFonts w:eastAsia="Times New Roman"/>
          <w:szCs w:val="22"/>
        </w:rPr>
        <w:t>.</w:t>
      </w:r>
    </w:p>
    <w:p w:rsidR="00597B0E" w:rsidRPr="00597B0E" w:rsidRDefault="00597B0E" w:rsidP="0035213B">
      <w:pPr>
        <w:rPr>
          <w:rFonts w:eastAsia="Times New Roman"/>
          <w:szCs w:val="22"/>
        </w:rPr>
      </w:pPr>
    </w:p>
    <w:p w:rsidR="00597B0E" w:rsidRPr="00597B0E" w:rsidRDefault="00597B0E" w:rsidP="0035213B">
      <w:pPr>
        <w:rPr>
          <w:rFonts w:eastAsia="Times New Roman"/>
          <w:b/>
          <w:szCs w:val="22"/>
        </w:rPr>
      </w:pPr>
      <w:r w:rsidRPr="00597B0E">
        <w:rPr>
          <w:rFonts w:eastAsia="Times New Roman"/>
          <w:b/>
          <w:szCs w:val="22"/>
        </w:rPr>
        <w:t>De strekking van de oordelen en de aanbevelingen en de aard van de klachten</w:t>
      </w:r>
    </w:p>
    <w:p w:rsidR="00630F8E" w:rsidRPr="0035213B" w:rsidRDefault="00C9191B" w:rsidP="0035213B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Ook hiervoor geldt dat er geen aanbevelingen zijn geweest naar aanleiding van klachten, omdat er </w:t>
      </w:r>
      <w:r w:rsidR="00597B0E" w:rsidRPr="00597B0E">
        <w:rPr>
          <w:rFonts w:eastAsia="Times New Roman"/>
          <w:szCs w:val="22"/>
        </w:rPr>
        <w:t xml:space="preserve">voor onze organisatie geen klachten </w:t>
      </w:r>
      <w:r>
        <w:rPr>
          <w:rFonts w:eastAsia="Times New Roman"/>
          <w:szCs w:val="22"/>
        </w:rPr>
        <w:t xml:space="preserve">zijn </w:t>
      </w:r>
      <w:r w:rsidR="00597B0E" w:rsidRPr="00597B0E">
        <w:rPr>
          <w:rFonts w:eastAsia="Times New Roman"/>
          <w:szCs w:val="22"/>
        </w:rPr>
        <w:t xml:space="preserve">ingediend bij de </w:t>
      </w:r>
      <w:r w:rsidR="0035213B">
        <w:rPr>
          <w:rFonts w:eastAsia="Times New Roman"/>
          <w:szCs w:val="22"/>
        </w:rPr>
        <w:t>Geschillencommissie.</w:t>
      </w:r>
    </w:p>
    <w:sectPr w:rsidR="00630F8E" w:rsidRPr="0035213B" w:rsidSect="00CE188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FE" w:rsidRDefault="00642AFE" w:rsidP="00630F8E">
      <w:r>
        <w:separator/>
      </w:r>
    </w:p>
  </w:endnote>
  <w:endnote w:type="continuationSeparator" w:id="0">
    <w:p w:rsidR="00642AFE" w:rsidRDefault="00642AFE" w:rsidP="0063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FE" w:rsidRDefault="00642AFE" w:rsidP="00630F8E">
      <w:r>
        <w:separator/>
      </w:r>
    </w:p>
  </w:footnote>
  <w:footnote w:type="continuationSeparator" w:id="0">
    <w:p w:rsidR="00642AFE" w:rsidRDefault="00642AFE" w:rsidP="0063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6F9A"/>
    <w:multiLevelType w:val="hybridMultilevel"/>
    <w:tmpl w:val="5A1411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D47DB"/>
    <w:multiLevelType w:val="hybridMultilevel"/>
    <w:tmpl w:val="CDD04A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25497"/>
    <w:multiLevelType w:val="hybridMultilevel"/>
    <w:tmpl w:val="E65E4C6A"/>
    <w:lvl w:ilvl="0" w:tplc="E6C84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E9108ECE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E876ADEE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62C499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BC8E2F96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0F464DE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34220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7B78225A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3F7607E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8E"/>
    <w:rsid w:val="00007AB1"/>
    <w:rsid w:val="000F4F9F"/>
    <w:rsid w:val="00153B85"/>
    <w:rsid w:val="00177658"/>
    <w:rsid w:val="00183F79"/>
    <w:rsid w:val="001A0FA0"/>
    <w:rsid w:val="002A401E"/>
    <w:rsid w:val="002B2C90"/>
    <w:rsid w:val="002F08D9"/>
    <w:rsid w:val="0035213B"/>
    <w:rsid w:val="003754BD"/>
    <w:rsid w:val="00397F6A"/>
    <w:rsid w:val="004873DE"/>
    <w:rsid w:val="005032AA"/>
    <w:rsid w:val="00504944"/>
    <w:rsid w:val="005535B3"/>
    <w:rsid w:val="0056353B"/>
    <w:rsid w:val="00597B0E"/>
    <w:rsid w:val="00630F8E"/>
    <w:rsid w:val="00642AFE"/>
    <w:rsid w:val="00731347"/>
    <w:rsid w:val="00830533"/>
    <w:rsid w:val="009B2F96"/>
    <w:rsid w:val="00A17952"/>
    <w:rsid w:val="00A63A17"/>
    <w:rsid w:val="00AD4591"/>
    <w:rsid w:val="00C9191B"/>
    <w:rsid w:val="00CB3910"/>
    <w:rsid w:val="00CE1883"/>
    <w:rsid w:val="00D6045A"/>
    <w:rsid w:val="00D744B0"/>
    <w:rsid w:val="00D8015F"/>
    <w:rsid w:val="00D82494"/>
    <w:rsid w:val="00E86833"/>
    <w:rsid w:val="00EE2992"/>
    <w:rsid w:val="00EE7F34"/>
    <w:rsid w:val="00F875BB"/>
    <w:rsid w:val="00F9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02900-E1FC-4B17-A49E-106FB476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7F34"/>
    <w:rPr>
      <w:rFonts w:ascii="Franklin Gothic Book" w:hAnsi="Franklin Gothic Book"/>
      <w:sz w:val="22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F08D9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Kop2">
    <w:name w:val="heading 2"/>
    <w:basedOn w:val="Standaard"/>
    <w:next w:val="Standaard"/>
    <w:link w:val="Kop2Char"/>
    <w:autoRedefine/>
    <w:qFormat/>
    <w:rsid w:val="005535B3"/>
    <w:pPr>
      <w:keepNext/>
      <w:spacing w:line="200" w:lineRule="atLeast"/>
      <w:outlineLvl w:val="1"/>
    </w:pPr>
    <w:rPr>
      <w:rFonts w:cs="Arial"/>
      <w:snapToGrid w:val="0"/>
      <w:szCs w:val="22"/>
      <w:u w:val="single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2F08D9"/>
    <w:pPr>
      <w:keepNext/>
      <w:spacing w:line="200" w:lineRule="atLeast"/>
      <w:ind w:left="1410"/>
      <w:outlineLvl w:val="2"/>
    </w:pPr>
    <w:rPr>
      <w:rFonts w:ascii="Times New Roman" w:hAnsi="Times New Roman"/>
      <w:snapToGrid w:val="0"/>
      <w:sz w:val="20"/>
      <w:szCs w:val="20"/>
      <w:u w:val="single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2F08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2F08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2F08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2F08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2F08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2F08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F08D9"/>
    <w:rPr>
      <w:rFonts w:ascii="Franklin Gothic Book" w:eastAsiaTheme="majorEastAsia" w:hAnsi="Franklin Gothic Book" w:cstheme="majorBidi"/>
      <w:b/>
      <w:bCs/>
      <w:caps/>
      <w:sz w:val="22"/>
      <w:szCs w:val="28"/>
    </w:rPr>
  </w:style>
  <w:style w:type="character" w:customStyle="1" w:styleId="Kop2Char">
    <w:name w:val="Kop 2 Char"/>
    <w:basedOn w:val="Standaardalinea-lettertype"/>
    <w:link w:val="Kop2"/>
    <w:rsid w:val="005535B3"/>
    <w:rPr>
      <w:rFonts w:ascii="Franklin Gothic Book" w:hAnsi="Franklin Gothic Book" w:cs="Arial"/>
      <w:snapToGrid w:val="0"/>
      <w:sz w:val="22"/>
      <w:szCs w:val="22"/>
      <w:u w:val="single"/>
    </w:rPr>
  </w:style>
  <w:style w:type="character" w:customStyle="1" w:styleId="Kop3Char">
    <w:name w:val="Kop 3 Char"/>
    <w:basedOn w:val="Standaardalinea-lettertype"/>
    <w:link w:val="Kop3"/>
    <w:rsid w:val="002F08D9"/>
    <w:rPr>
      <w:rFonts w:eastAsia="Times"/>
      <w:snapToGrid w:val="0"/>
      <w:u w:val="single"/>
    </w:rPr>
  </w:style>
  <w:style w:type="character" w:styleId="Nadruk">
    <w:name w:val="Emphasis"/>
    <w:basedOn w:val="Standaardalinea-lettertype"/>
    <w:qFormat/>
    <w:rsid w:val="002F08D9"/>
    <w:rPr>
      <w:i/>
      <w:iCs/>
    </w:rPr>
  </w:style>
  <w:style w:type="paragraph" w:styleId="Lijstalinea">
    <w:name w:val="List Paragraph"/>
    <w:basedOn w:val="Standaard"/>
    <w:uiPriority w:val="34"/>
    <w:qFormat/>
    <w:rsid w:val="002F08D9"/>
    <w:pPr>
      <w:ind w:left="720"/>
      <w:contextualSpacing/>
    </w:pPr>
    <w:rPr>
      <w:rFonts w:eastAsia="Calibri"/>
    </w:rPr>
  </w:style>
  <w:style w:type="character" w:customStyle="1" w:styleId="Kop4Char">
    <w:name w:val="Kop 4 Char"/>
    <w:basedOn w:val="Standaardalinea-lettertype"/>
    <w:link w:val="Kop4"/>
    <w:semiHidden/>
    <w:rsid w:val="002F08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Kop5Char">
    <w:name w:val="Kop 5 Char"/>
    <w:basedOn w:val="Standaardalinea-lettertype"/>
    <w:link w:val="Kop5"/>
    <w:semiHidden/>
    <w:rsid w:val="002F08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6Char">
    <w:name w:val="Kop 6 Char"/>
    <w:basedOn w:val="Standaardalinea-lettertype"/>
    <w:link w:val="Kop6"/>
    <w:semiHidden/>
    <w:rsid w:val="002F08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op7Char">
    <w:name w:val="Kop 7 Char"/>
    <w:basedOn w:val="Standaardalinea-lettertype"/>
    <w:link w:val="Kop7"/>
    <w:semiHidden/>
    <w:rsid w:val="002F08D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2F08D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semiHidden/>
    <w:rsid w:val="002F08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qFormat/>
    <w:rsid w:val="002F08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2F08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0F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0F8E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30F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0F8E"/>
    <w:rPr>
      <w:rFonts w:ascii="Franklin Gothic Book" w:hAnsi="Franklin Gothic Book"/>
      <w:sz w:val="22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0F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0F8E"/>
    <w:rPr>
      <w:rFonts w:ascii="Franklin Gothic Book" w:hAnsi="Franklin Gothic Book"/>
      <w:sz w:val="22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30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Administratie</dc:creator>
  <cp:lastModifiedBy>P. van Dalen</cp:lastModifiedBy>
  <cp:revision>4</cp:revision>
  <cp:lastPrinted>2014-06-05T13:41:00Z</cp:lastPrinted>
  <dcterms:created xsi:type="dcterms:W3CDTF">2017-03-23T14:16:00Z</dcterms:created>
  <dcterms:modified xsi:type="dcterms:W3CDTF">2017-03-23T14:18:00Z</dcterms:modified>
  <cp:contentStatus/>
</cp:coreProperties>
</file>